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BC" w:rsidRPr="005F1D8E" w:rsidRDefault="006E51BC" w:rsidP="006E51BC">
      <w:pPr>
        <w:ind w:firstLine="720"/>
        <w:jc w:val="center"/>
        <w:rPr>
          <w:rFonts w:ascii="Rockwell Extra Bold" w:hAnsi="Rockwell Extra Bold"/>
          <w:b/>
          <w:sz w:val="28"/>
          <w:szCs w:val="28"/>
        </w:rPr>
      </w:pPr>
      <w:r w:rsidRPr="005F1D8E">
        <w:rPr>
          <w:rFonts w:ascii="Rockwell Extra Bold" w:hAnsi="Rockwell Extra Bold"/>
          <w:noProof/>
          <w:sz w:val="28"/>
          <w:szCs w:val="28"/>
        </w:rPr>
        <w:drawing>
          <wp:anchor distT="0" distB="0" distL="114300" distR="114300" simplePos="0" relativeHeight="251659264" behindDoc="0" locked="0" layoutInCell="1" allowOverlap="1" wp14:anchorId="5C97EB23" wp14:editId="4B248E2F">
            <wp:simplePos x="0" y="0"/>
            <wp:positionH relativeFrom="column">
              <wp:posOffset>0</wp:posOffset>
            </wp:positionH>
            <wp:positionV relativeFrom="paragraph">
              <wp:posOffset>-571500</wp:posOffset>
            </wp:positionV>
            <wp:extent cx="1130300" cy="2057400"/>
            <wp:effectExtent l="25400" t="0" r="0" b="0"/>
            <wp:wrapSquare wrapText="bothSides"/>
            <wp:docPr id="1" name="Picture 1" descr="ofclogobw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logobwvector.jpg"/>
                    <pic:cNvPicPr/>
                  </pic:nvPicPr>
                  <pic:blipFill>
                    <a:blip r:embed="rId5"/>
                    <a:stretch>
                      <a:fillRect/>
                    </a:stretch>
                  </pic:blipFill>
                  <pic:spPr>
                    <a:xfrm>
                      <a:off x="0" y="0"/>
                      <a:ext cx="1130300" cy="2057400"/>
                    </a:xfrm>
                    <a:prstGeom prst="rect">
                      <a:avLst/>
                    </a:prstGeom>
                  </pic:spPr>
                </pic:pic>
              </a:graphicData>
            </a:graphic>
          </wp:anchor>
        </w:drawing>
      </w:r>
      <w:r>
        <w:rPr>
          <w:rFonts w:ascii="Rockwell Extra Bold" w:hAnsi="Rockwell Extra Bold"/>
          <w:b/>
          <w:sz w:val="28"/>
          <w:szCs w:val="28"/>
        </w:rPr>
        <w:t>John Boston D.O. &amp; Associates</w:t>
      </w:r>
    </w:p>
    <w:p w:rsidR="006E51BC" w:rsidRPr="00CC0CEF" w:rsidRDefault="006E51BC" w:rsidP="006E51BC">
      <w:pPr>
        <w:ind w:firstLine="720"/>
        <w:jc w:val="center"/>
        <w:rPr>
          <w:rFonts w:ascii="Ever After" w:hAnsi="Ever After"/>
          <w:b/>
          <w:sz w:val="52"/>
        </w:rPr>
      </w:pPr>
      <w:r w:rsidRPr="00CC0CEF">
        <w:rPr>
          <w:rFonts w:ascii="Ever After" w:hAnsi="Ever After"/>
          <w:b/>
          <w:sz w:val="52"/>
        </w:rPr>
        <w:t>Internal Medicine</w:t>
      </w:r>
    </w:p>
    <w:p w:rsidR="006E51BC" w:rsidRPr="00E45E18" w:rsidRDefault="006E51BC" w:rsidP="006E51BC">
      <w:pPr>
        <w:ind w:firstLine="720"/>
        <w:jc w:val="center"/>
        <w:rPr>
          <w:rFonts w:ascii="Rockwell" w:hAnsi="Rockwell"/>
          <w:b/>
        </w:rPr>
      </w:pPr>
      <w:r w:rsidRPr="00E45E18">
        <w:rPr>
          <w:rFonts w:ascii="Rockwell" w:hAnsi="Rockwell"/>
          <w:b/>
        </w:rPr>
        <w:t xml:space="preserve">950 E. </w:t>
      </w:r>
      <w:proofErr w:type="spellStart"/>
      <w:r w:rsidRPr="00E45E18">
        <w:rPr>
          <w:rFonts w:ascii="Rockwell" w:hAnsi="Rockwell"/>
          <w:b/>
        </w:rPr>
        <w:t>Bogard</w:t>
      </w:r>
      <w:proofErr w:type="spellEnd"/>
      <w:r>
        <w:rPr>
          <w:rFonts w:ascii="Rockwell" w:hAnsi="Rockwell"/>
          <w:b/>
        </w:rPr>
        <w:t xml:space="preserve"> Rd.</w:t>
      </w:r>
      <w:r w:rsidRPr="00E45E18">
        <w:rPr>
          <w:rFonts w:ascii="Rockwell" w:hAnsi="Rockwell"/>
          <w:b/>
        </w:rPr>
        <w:t>, Ste. 228</w:t>
      </w:r>
      <w:r w:rsidRPr="00E45E18">
        <w:rPr>
          <w:rFonts w:ascii="Rockwell" w:hAnsi="Rockwell"/>
          <w:b/>
        </w:rPr>
        <w:tab/>
      </w:r>
      <w:r>
        <w:rPr>
          <w:rFonts w:ascii="Rockwell" w:hAnsi="Rockwell"/>
          <w:b/>
        </w:rPr>
        <w:t>Wasilla, AK 99654</w:t>
      </w:r>
    </w:p>
    <w:p w:rsidR="006E51BC" w:rsidRPr="00E45E18" w:rsidRDefault="006E51BC" w:rsidP="006E51BC">
      <w:pPr>
        <w:ind w:firstLine="720"/>
        <w:jc w:val="center"/>
        <w:rPr>
          <w:rFonts w:ascii="Rockwell" w:hAnsi="Rockwell"/>
          <w:b/>
        </w:rPr>
      </w:pPr>
      <w:r>
        <w:rPr>
          <w:rFonts w:ascii="Rockwell" w:hAnsi="Rockwell"/>
          <w:b/>
        </w:rPr>
        <w:t>Phone (907) 376-8938</w:t>
      </w:r>
      <w:r w:rsidRPr="00E45E18">
        <w:rPr>
          <w:rFonts w:ascii="Rockwell" w:hAnsi="Rockwell"/>
          <w:b/>
        </w:rPr>
        <w:tab/>
        <w:t>Fax (907)</w:t>
      </w:r>
      <w:r>
        <w:rPr>
          <w:rFonts w:ascii="Rockwell" w:hAnsi="Rockwell"/>
          <w:b/>
        </w:rPr>
        <w:t xml:space="preserve"> </w:t>
      </w:r>
      <w:r w:rsidRPr="00E45E18">
        <w:rPr>
          <w:rFonts w:ascii="Rockwell" w:hAnsi="Rockwell"/>
          <w:b/>
        </w:rPr>
        <w:t>376-8939</w:t>
      </w:r>
    </w:p>
    <w:p w:rsidR="006E51BC" w:rsidRPr="008A29CE" w:rsidRDefault="006E51BC" w:rsidP="006E51BC">
      <w:pPr>
        <w:rPr>
          <w:rFonts w:ascii="Rockwell" w:hAnsi="Rockwell"/>
          <w:b/>
        </w:rPr>
      </w:pPr>
      <w:r>
        <w:rPr>
          <w:rFonts w:ascii="Rockwell" w:hAnsi="Rockwel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 Line"/>
          </v:shape>
        </w:pict>
      </w:r>
    </w:p>
    <w:p w:rsidR="006E51BC" w:rsidRDefault="006E51BC" w:rsidP="006E51BC">
      <w:pPr>
        <w:jc w:val="center"/>
        <w:rPr>
          <w:rFonts w:ascii="Rockwell" w:hAnsi="Rockwell"/>
          <w:b/>
        </w:rPr>
      </w:pPr>
    </w:p>
    <w:p w:rsidR="006E51BC" w:rsidRPr="00B40531" w:rsidRDefault="006E51BC" w:rsidP="00B40531">
      <w:pPr>
        <w:jc w:val="center"/>
        <w:rPr>
          <w:rFonts w:ascii="Ever After" w:hAnsi="Ever After"/>
          <w:sz w:val="60"/>
          <w:szCs w:val="28"/>
        </w:rPr>
      </w:pPr>
      <w:r>
        <w:rPr>
          <w:rFonts w:ascii="Ever After" w:hAnsi="Ever After"/>
          <w:sz w:val="60"/>
          <w:szCs w:val="28"/>
        </w:rPr>
        <w:t>Financial</w:t>
      </w:r>
      <w:r w:rsidRPr="00520B0D">
        <w:rPr>
          <w:rFonts w:ascii="Ever After" w:hAnsi="Ever After"/>
          <w:sz w:val="60"/>
          <w:szCs w:val="28"/>
        </w:rPr>
        <w:t xml:space="preserve"> Policies</w:t>
      </w:r>
    </w:p>
    <w:p w:rsidR="00B40531" w:rsidRDefault="00B40531" w:rsidP="00B40531">
      <w:pPr>
        <w:jc w:val="center"/>
        <w:rPr>
          <w:rFonts w:ascii="Ever After" w:hAnsi="Ever After"/>
        </w:rPr>
      </w:pPr>
      <w:r>
        <w:rPr>
          <w:rFonts w:ascii="Ever After" w:hAnsi="Ever After"/>
        </w:rPr>
        <w:t>Please read and initial the following:</w:t>
      </w:r>
    </w:p>
    <w:p w:rsidR="00B40531" w:rsidRPr="00B40531" w:rsidRDefault="00B40531" w:rsidP="00B40531">
      <w:pPr>
        <w:jc w:val="center"/>
        <w:rPr>
          <w:rFonts w:ascii="Ever After" w:hAnsi="Ever After"/>
        </w:rPr>
      </w:pPr>
    </w:p>
    <w:p w:rsidR="006E51BC" w:rsidRPr="00B40531" w:rsidRDefault="006E51BC" w:rsidP="006E51BC">
      <w:pPr>
        <w:pStyle w:val="ListParagraph"/>
        <w:numPr>
          <w:ilvl w:val="0"/>
          <w:numId w:val="4"/>
        </w:numPr>
        <w:rPr>
          <w:rFonts w:ascii="Ever After" w:hAnsi="Ever After"/>
          <w:sz w:val="22"/>
          <w:szCs w:val="22"/>
        </w:rPr>
      </w:pPr>
      <w:r w:rsidRPr="00B40531">
        <w:rPr>
          <w:rFonts w:ascii="Ever After" w:hAnsi="Ever After"/>
          <w:sz w:val="22"/>
          <w:szCs w:val="22"/>
        </w:rPr>
        <w:t xml:space="preserve">If proof of insurance is not provided a prepayment of $100 will be </w:t>
      </w:r>
      <w:proofErr w:type="gramStart"/>
      <w:r w:rsidRPr="00B40531">
        <w:rPr>
          <w:rFonts w:ascii="Ever After" w:hAnsi="Ever After"/>
          <w:sz w:val="22"/>
          <w:szCs w:val="22"/>
        </w:rPr>
        <w:t>required._</w:t>
      </w:r>
      <w:proofErr w:type="gramEnd"/>
      <w:r w:rsidRPr="00B40531">
        <w:rPr>
          <w:rFonts w:ascii="Ever After" w:hAnsi="Ever After"/>
          <w:sz w:val="22"/>
          <w:szCs w:val="22"/>
        </w:rPr>
        <w:t>____</w:t>
      </w:r>
    </w:p>
    <w:p w:rsidR="00B40531" w:rsidRPr="00B40531" w:rsidRDefault="00B40531" w:rsidP="00B40531">
      <w:pPr>
        <w:pStyle w:val="ListParagraph"/>
        <w:rPr>
          <w:rFonts w:ascii="Ever After" w:hAnsi="Ever After"/>
          <w:sz w:val="22"/>
          <w:szCs w:val="22"/>
        </w:rPr>
      </w:pPr>
    </w:p>
    <w:p w:rsidR="006E51BC" w:rsidRPr="00B40531" w:rsidRDefault="006E51BC" w:rsidP="006E51BC">
      <w:pPr>
        <w:pStyle w:val="ListParagraph"/>
        <w:numPr>
          <w:ilvl w:val="0"/>
          <w:numId w:val="4"/>
        </w:numPr>
        <w:rPr>
          <w:rFonts w:ascii="Ever After" w:hAnsi="Ever After"/>
          <w:sz w:val="22"/>
          <w:szCs w:val="22"/>
        </w:rPr>
      </w:pPr>
      <w:r w:rsidRPr="00B40531">
        <w:rPr>
          <w:rFonts w:ascii="Ever After" w:hAnsi="Ever After"/>
          <w:sz w:val="22"/>
          <w:szCs w:val="22"/>
        </w:rPr>
        <w:t xml:space="preserve">All co-pays and deductibles are due at time of </w:t>
      </w:r>
      <w:proofErr w:type="gramStart"/>
      <w:r w:rsidRPr="00B40531">
        <w:rPr>
          <w:rFonts w:ascii="Ever After" w:hAnsi="Ever After"/>
          <w:sz w:val="22"/>
          <w:szCs w:val="22"/>
        </w:rPr>
        <w:t>service._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6E51BC" w:rsidRPr="00B40531" w:rsidRDefault="006E51BC" w:rsidP="006E51BC">
      <w:pPr>
        <w:pStyle w:val="ListParagraph"/>
        <w:numPr>
          <w:ilvl w:val="0"/>
          <w:numId w:val="4"/>
        </w:numPr>
        <w:rPr>
          <w:rFonts w:ascii="Ever After" w:hAnsi="Ever After"/>
          <w:sz w:val="22"/>
          <w:szCs w:val="22"/>
        </w:rPr>
      </w:pPr>
      <w:r w:rsidRPr="00B40531">
        <w:rPr>
          <w:rFonts w:ascii="Ever After" w:hAnsi="Ever After"/>
          <w:sz w:val="22"/>
          <w:szCs w:val="22"/>
        </w:rPr>
        <w:t xml:space="preserve">Medical insurance is a contract between you and your insurance company. We use the EOB’s that are provided to us from your insurance carrier, and will not become involved in disputes between you and </w:t>
      </w:r>
      <w:proofErr w:type="gramStart"/>
      <w:r w:rsidRPr="00B40531">
        <w:rPr>
          <w:rFonts w:ascii="Ever After" w:hAnsi="Ever After"/>
          <w:sz w:val="22"/>
          <w:szCs w:val="22"/>
        </w:rPr>
        <w:t>them._</w:t>
      </w:r>
      <w:proofErr w:type="gramEnd"/>
      <w:r w:rsidRPr="00B40531">
        <w:rPr>
          <w:rFonts w:ascii="Ever After" w:hAnsi="Ever After"/>
          <w:sz w:val="22"/>
          <w:szCs w:val="22"/>
        </w:rPr>
        <w:t>____</w:t>
      </w:r>
    </w:p>
    <w:p w:rsidR="00B40531" w:rsidRPr="00B40531" w:rsidRDefault="00B40531" w:rsidP="00B40531">
      <w:pPr>
        <w:pStyle w:val="ListParagraph"/>
        <w:rPr>
          <w:rFonts w:ascii="Ever After" w:hAnsi="Ever After"/>
          <w:sz w:val="22"/>
          <w:szCs w:val="22"/>
        </w:rPr>
      </w:pPr>
    </w:p>
    <w:p w:rsidR="008A764A" w:rsidRPr="00B40531" w:rsidRDefault="006E51BC" w:rsidP="008A764A">
      <w:pPr>
        <w:pStyle w:val="ListParagraph"/>
        <w:numPr>
          <w:ilvl w:val="0"/>
          <w:numId w:val="4"/>
        </w:numPr>
        <w:rPr>
          <w:rFonts w:ascii="Ever After" w:hAnsi="Ever After"/>
          <w:sz w:val="22"/>
          <w:szCs w:val="22"/>
        </w:rPr>
      </w:pPr>
      <w:r w:rsidRPr="00B40531">
        <w:rPr>
          <w:rFonts w:ascii="Ever After" w:hAnsi="Ever After"/>
          <w:sz w:val="22"/>
          <w:szCs w:val="22"/>
        </w:rPr>
        <w:t xml:space="preserve">Please be advised that if you are here for a preventative visit/physical and have health problems you want to discuss with your provider during your well visit, this could result in additional charges which may or may not be covered by your insurance. For </w:t>
      </w:r>
      <w:r w:rsidR="00B40531">
        <w:rPr>
          <w:rFonts w:ascii="Ever After" w:hAnsi="Ever After"/>
          <w:sz w:val="22"/>
          <w:szCs w:val="22"/>
        </w:rPr>
        <w:t>clarification please see</w:t>
      </w:r>
      <w:bookmarkStart w:id="0" w:name="_GoBack"/>
      <w:bookmarkEnd w:id="0"/>
      <w:r w:rsidRPr="00B40531">
        <w:rPr>
          <w:rFonts w:ascii="Ever After" w:hAnsi="Ever After"/>
          <w:sz w:val="22"/>
          <w:szCs w:val="22"/>
        </w:rPr>
        <w:t xml:space="preserve"> the front desk._____</w:t>
      </w:r>
    </w:p>
    <w:p w:rsidR="00B40531" w:rsidRPr="00B40531" w:rsidRDefault="00B40531" w:rsidP="00B40531">
      <w:pPr>
        <w:rPr>
          <w:rFonts w:ascii="Ever After" w:hAnsi="Ever After"/>
          <w:sz w:val="22"/>
          <w:szCs w:val="22"/>
        </w:rPr>
      </w:pPr>
    </w:p>
    <w:p w:rsidR="008A764A" w:rsidRPr="00B40531" w:rsidRDefault="008A764A" w:rsidP="008A764A">
      <w:pPr>
        <w:pStyle w:val="ListParagraph"/>
        <w:numPr>
          <w:ilvl w:val="0"/>
          <w:numId w:val="4"/>
        </w:numPr>
        <w:rPr>
          <w:rFonts w:ascii="Ever After" w:hAnsi="Ever After"/>
          <w:sz w:val="22"/>
          <w:szCs w:val="22"/>
        </w:rPr>
      </w:pPr>
      <w:r w:rsidRPr="00B40531">
        <w:rPr>
          <w:rFonts w:ascii="Ever After" w:hAnsi="Ever After"/>
          <w:sz w:val="22"/>
          <w:szCs w:val="22"/>
        </w:rPr>
        <w:t>For any balances over 60</w:t>
      </w:r>
      <w:r w:rsidR="006E51BC" w:rsidRPr="00B40531">
        <w:rPr>
          <w:rFonts w:ascii="Ever After" w:hAnsi="Ever After"/>
          <w:sz w:val="22"/>
          <w:szCs w:val="22"/>
        </w:rPr>
        <w:t xml:space="preserve"> days</w:t>
      </w:r>
      <w:r w:rsidRPr="00B40531">
        <w:rPr>
          <w:rFonts w:ascii="Ever After" w:hAnsi="Ever After"/>
          <w:sz w:val="22"/>
          <w:szCs w:val="22"/>
        </w:rPr>
        <w:t xml:space="preserve">, the account will be placed on hold meaning no refills or appointments until the balance is either paid in full or a payment arrangement has been </w:t>
      </w:r>
      <w:proofErr w:type="gramStart"/>
      <w:r w:rsidRPr="00B40531">
        <w:rPr>
          <w:rFonts w:ascii="Ever After" w:hAnsi="Ever After"/>
          <w:sz w:val="22"/>
          <w:szCs w:val="22"/>
        </w:rPr>
        <w:t>made._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6E51BC" w:rsidRDefault="008A764A" w:rsidP="008A764A">
      <w:pPr>
        <w:pStyle w:val="ListParagraph"/>
        <w:numPr>
          <w:ilvl w:val="0"/>
          <w:numId w:val="4"/>
        </w:numPr>
        <w:rPr>
          <w:rFonts w:ascii="Ever After" w:hAnsi="Ever After"/>
          <w:sz w:val="22"/>
          <w:szCs w:val="22"/>
        </w:rPr>
      </w:pPr>
      <w:r w:rsidRPr="00B40531">
        <w:rPr>
          <w:rFonts w:ascii="Ever After" w:hAnsi="Ever After"/>
          <w:sz w:val="22"/>
          <w:szCs w:val="22"/>
        </w:rPr>
        <w:t>Any balances over 90 days</w:t>
      </w:r>
      <w:r w:rsidR="006E51BC" w:rsidRPr="00B40531">
        <w:rPr>
          <w:rFonts w:ascii="Ever After" w:hAnsi="Ever After"/>
          <w:sz w:val="22"/>
          <w:szCs w:val="22"/>
        </w:rPr>
        <w:t xml:space="preserve"> will be sent to Transworld Collection Agency.</w:t>
      </w:r>
      <w:r w:rsidR="00B40531" w:rsidRPr="00B40531">
        <w:rPr>
          <w:rFonts w:ascii="Ever After" w:hAnsi="Ever After"/>
          <w:sz w:val="22"/>
          <w:szCs w:val="22"/>
        </w:rPr>
        <w:t xml:space="preserve"> These accounts will also be reviewed for termination from the </w:t>
      </w:r>
      <w:proofErr w:type="gramStart"/>
      <w:r w:rsidR="00B40531" w:rsidRPr="00B40531">
        <w:rPr>
          <w:rFonts w:ascii="Ever After" w:hAnsi="Ever After"/>
          <w:sz w:val="22"/>
          <w:szCs w:val="22"/>
        </w:rPr>
        <w:t>office.</w:t>
      </w:r>
      <w:r w:rsidR="006E51BC" w:rsidRPr="00B40531">
        <w:rPr>
          <w:rFonts w:ascii="Ever After" w:hAnsi="Ever After"/>
          <w:sz w:val="22"/>
          <w:szCs w:val="22"/>
        </w:rPr>
        <w:t>_</w:t>
      </w:r>
      <w:proofErr w:type="gramEnd"/>
      <w:r w:rsidR="006E51BC"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6E51BC" w:rsidRDefault="006E51BC" w:rsidP="006E51BC">
      <w:pPr>
        <w:pStyle w:val="ListParagraph"/>
        <w:numPr>
          <w:ilvl w:val="0"/>
          <w:numId w:val="4"/>
        </w:numPr>
        <w:rPr>
          <w:rFonts w:ascii="Ever After" w:hAnsi="Ever After"/>
          <w:sz w:val="22"/>
          <w:szCs w:val="22"/>
        </w:rPr>
      </w:pPr>
      <w:r w:rsidRPr="00B40531">
        <w:rPr>
          <w:rFonts w:ascii="Ever After" w:hAnsi="Ever After"/>
          <w:sz w:val="22"/>
          <w:szCs w:val="22"/>
        </w:rPr>
        <w:t xml:space="preserve">We do offer automatic monthly payments. Please talk to our billing personnel for more </w:t>
      </w:r>
      <w:proofErr w:type="gramStart"/>
      <w:r w:rsidRPr="00B40531">
        <w:rPr>
          <w:rFonts w:ascii="Ever After" w:hAnsi="Ever After"/>
          <w:sz w:val="22"/>
          <w:szCs w:val="22"/>
        </w:rPr>
        <w:t>details._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8A764A" w:rsidRDefault="008A764A" w:rsidP="008A764A">
      <w:pPr>
        <w:pStyle w:val="ListParagraph"/>
        <w:numPr>
          <w:ilvl w:val="0"/>
          <w:numId w:val="4"/>
        </w:numPr>
        <w:rPr>
          <w:rFonts w:ascii="Ever After" w:hAnsi="Ever After"/>
          <w:sz w:val="22"/>
          <w:szCs w:val="22"/>
        </w:rPr>
      </w:pPr>
      <w:r w:rsidRPr="00B40531">
        <w:rPr>
          <w:rFonts w:ascii="Ever After" w:hAnsi="Ever After"/>
          <w:sz w:val="22"/>
          <w:szCs w:val="22"/>
        </w:rPr>
        <w:t xml:space="preserve">Statements are not generated for an amount due of less than $9.00. Please watch your insurance explanation of benefits to see if you owe a </w:t>
      </w:r>
      <w:proofErr w:type="gramStart"/>
      <w:r w:rsidRPr="00B40531">
        <w:rPr>
          <w:rFonts w:ascii="Ever After" w:hAnsi="Ever After"/>
          <w:sz w:val="22"/>
          <w:szCs w:val="22"/>
        </w:rPr>
        <w:t>balance._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8A764A" w:rsidRDefault="008A764A" w:rsidP="008A764A">
      <w:pPr>
        <w:pStyle w:val="ListParagraph"/>
        <w:numPr>
          <w:ilvl w:val="0"/>
          <w:numId w:val="4"/>
        </w:numPr>
        <w:rPr>
          <w:rFonts w:ascii="Ever After" w:hAnsi="Ever After"/>
          <w:sz w:val="22"/>
          <w:szCs w:val="22"/>
        </w:rPr>
      </w:pPr>
      <w:r w:rsidRPr="00B40531">
        <w:rPr>
          <w:rFonts w:ascii="Ever After" w:hAnsi="Ever After"/>
          <w:sz w:val="22"/>
          <w:szCs w:val="22"/>
        </w:rPr>
        <w:t>Please be aware that you may receive a separate bill from an outside lab (Quest Diagnostics</w:t>
      </w:r>
      <w:r w:rsidR="00B40531">
        <w:rPr>
          <w:rFonts w:ascii="Ever After" w:hAnsi="Ever After"/>
          <w:sz w:val="22"/>
          <w:szCs w:val="22"/>
        </w:rPr>
        <w:t xml:space="preserve"> or hospital</w:t>
      </w:r>
      <w:r w:rsidRPr="00B40531">
        <w:rPr>
          <w:rFonts w:ascii="Ever After" w:hAnsi="Ever After"/>
          <w:sz w:val="22"/>
          <w:szCs w:val="22"/>
        </w:rPr>
        <w:t xml:space="preserve">) for specialized lab </w:t>
      </w:r>
      <w:proofErr w:type="gramStart"/>
      <w:r w:rsidRPr="00B40531">
        <w:rPr>
          <w:rFonts w:ascii="Ever After" w:hAnsi="Ever After"/>
          <w:sz w:val="22"/>
          <w:szCs w:val="22"/>
        </w:rPr>
        <w:t>tests._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8A764A" w:rsidRDefault="008A764A" w:rsidP="008A764A">
      <w:pPr>
        <w:pStyle w:val="ListParagraph"/>
        <w:numPr>
          <w:ilvl w:val="0"/>
          <w:numId w:val="4"/>
        </w:numPr>
        <w:rPr>
          <w:rFonts w:ascii="Ever After" w:hAnsi="Ever After"/>
          <w:sz w:val="22"/>
          <w:szCs w:val="22"/>
        </w:rPr>
      </w:pPr>
      <w:r w:rsidRPr="00B40531">
        <w:rPr>
          <w:rFonts w:ascii="Ever After" w:hAnsi="Ever After"/>
          <w:sz w:val="22"/>
          <w:szCs w:val="22"/>
        </w:rPr>
        <w:t xml:space="preserve">We are in network with Blue Cross Blue Shield, Aetna, EBMS, Medicare, and Medicaid. Please be aware that for all other </w:t>
      </w:r>
      <w:r w:rsidR="00B40531" w:rsidRPr="00B40531">
        <w:rPr>
          <w:rFonts w:ascii="Ever After" w:hAnsi="Ever After"/>
          <w:sz w:val="22"/>
          <w:szCs w:val="22"/>
        </w:rPr>
        <w:t>insurances, claims will be processed</w:t>
      </w:r>
      <w:r w:rsidRPr="00B40531">
        <w:rPr>
          <w:rFonts w:ascii="Ever After" w:hAnsi="Ever After"/>
          <w:sz w:val="22"/>
          <w:szCs w:val="22"/>
        </w:rPr>
        <w:t xml:space="preserve"> out of </w:t>
      </w:r>
      <w:proofErr w:type="gramStart"/>
      <w:r w:rsidRPr="00B40531">
        <w:rPr>
          <w:rFonts w:ascii="Ever After" w:hAnsi="Ever After"/>
          <w:sz w:val="22"/>
          <w:szCs w:val="22"/>
        </w:rPr>
        <w:t>network._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8A764A" w:rsidRDefault="00B40531" w:rsidP="008A764A">
      <w:pPr>
        <w:pStyle w:val="ListParagraph"/>
        <w:numPr>
          <w:ilvl w:val="0"/>
          <w:numId w:val="4"/>
        </w:numPr>
        <w:rPr>
          <w:rFonts w:ascii="Ever After" w:hAnsi="Ever After"/>
          <w:sz w:val="22"/>
          <w:szCs w:val="22"/>
        </w:rPr>
      </w:pPr>
      <w:r w:rsidRPr="00B40531">
        <w:rPr>
          <w:rFonts w:ascii="Ever After" w:hAnsi="Ever After"/>
          <w:sz w:val="22"/>
          <w:szCs w:val="22"/>
        </w:rPr>
        <w:t xml:space="preserve">It is important to clarify the reason for your visit. Please do this at the time of your visit as it is our policy to not change a diagnosis code after the </w:t>
      </w:r>
      <w:proofErr w:type="gramStart"/>
      <w:r w:rsidRPr="00B40531">
        <w:rPr>
          <w:rFonts w:ascii="Ever After" w:hAnsi="Ever After"/>
          <w:sz w:val="22"/>
          <w:szCs w:val="22"/>
        </w:rPr>
        <w:t>visit._</w:t>
      </w:r>
      <w:proofErr w:type="gramEnd"/>
      <w:r w:rsidRPr="00B40531">
        <w:rPr>
          <w:rFonts w:ascii="Ever After" w:hAnsi="Ever After"/>
          <w:sz w:val="22"/>
          <w:szCs w:val="22"/>
        </w:rPr>
        <w:t>____</w:t>
      </w:r>
    </w:p>
    <w:p w:rsidR="00B40531" w:rsidRPr="00B40531" w:rsidRDefault="00B40531" w:rsidP="00B40531">
      <w:pPr>
        <w:rPr>
          <w:rFonts w:ascii="Ever After" w:hAnsi="Ever After"/>
          <w:sz w:val="22"/>
          <w:szCs w:val="22"/>
        </w:rPr>
      </w:pPr>
    </w:p>
    <w:p w:rsidR="00B40531" w:rsidRPr="00B40531" w:rsidRDefault="00B40531" w:rsidP="008A764A">
      <w:pPr>
        <w:pStyle w:val="ListParagraph"/>
        <w:numPr>
          <w:ilvl w:val="0"/>
          <w:numId w:val="4"/>
        </w:numPr>
        <w:rPr>
          <w:rFonts w:ascii="Ever After" w:hAnsi="Ever After"/>
          <w:sz w:val="22"/>
          <w:szCs w:val="22"/>
        </w:rPr>
      </w:pPr>
      <w:r w:rsidRPr="00B40531">
        <w:rPr>
          <w:rFonts w:ascii="Ever After" w:hAnsi="Ever After"/>
          <w:sz w:val="22"/>
          <w:szCs w:val="22"/>
        </w:rPr>
        <w:t xml:space="preserve">We will bill out all services to your insurance carrier. Please be aware that whatever is not covered will be your </w:t>
      </w:r>
      <w:proofErr w:type="gramStart"/>
      <w:r w:rsidRPr="00B40531">
        <w:rPr>
          <w:rFonts w:ascii="Ever After" w:hAnsi="Ever After"/>
          <w:sz w:val="22"/>
          <w:szCs w:val="22"/>
        </w:rPr>
        <w:t>responsibility._</w:t>
      </w:r>
      <w:proofErr w:type="gramEnd"/>
      <w:r w:rsidRPr="00B40531">
        <w:rPr>
          <w:rFonts w:ascii="Ever After" w:hAnsi="Ever After"/>
          <w:sz w:val="22"/>
          <w:szCs w:val="22"/>
        </w:rPr>
        <w:t>____</w:t>
      </w:r>
    </w:p>
    <w:sectPr w:rsidR="00B40531" w:rsidRPr="00B40531" w:rsidSect="008A7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Rockwell Extra Bold"/>
    <w:charset w:val="00"/>
    <w:family w:val="roman"/>
    <w:pitch w:val="variable"/>
    <w:sig w:usb0="00000003" w:usb1="00000000" w:usb2="00000000" w:usb3="00000000" w:csb0="00000001" w:csb1="00000000"/>
  </w:font>
  <w:font w:name="Ever After">
    <w:altName w:val="Courier New"/>
    <w:charset w:val="00"/>
    <w:family w:val="auto"/>
    <w:pitch w:val="variable"/>
    <w:sig w:usb0="00000003" w:usb1="00000008" w:usb2="00000000" w:usb3="00000000" w:csb0="00000001" w:csb1="00000000"/>
  </w:font>
  <w:font w:name="Rockwell">
    <w:altName w:val="Gentium Basic"/>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ABB"/>
    <w:multiLevelType w:val="hybridMultilevel"/>
    <w:tmpl w:val="61FA0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743C33"/>
    <w:multiLevelType w:val="hybridMultilevel"/>
    <w:tmpl w:val="5C00D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C77AF5"/>
    <w:multiLevelType w:val="hybridMultilevel"/>
    <w:tmpl w:val="CCE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16F10"/>
    <w:multiLevelType w:val="hybridMultilevel"/>
    <w:tmpl w:val="358C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BC"/>
    <w:rsid w:val="001F5FB7"/>
    <w:rsid w:val="0029734F"/>
    <w:rsid w:val="002A29EC"/>
    <w:rsid w:val="006E51BC"/>
    <w:rsid w:val="00854F05"/>
    <w:rsid w:val="008A764A"/>
    <w:rsid w:val="00B40531"/>
    <w:rsid w:val="00BA0AA8"/>
    <w:rsid w:val="00EF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1E9B"/>
  <w15:chartTrackingRefBased/>
  <w15:docId w15:val="{6BC09905-912A-4243-873E-338C4ECB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BC"/>
    <w:pPr>
      <w:ind w:left="720"/>
      <w:contextualSpacing/>
    </w:pPr>
  </w:style>
  <w:style w:type="paragraph" w:styleId="BalloonText">
    <w:name w:val="Balloon Text"/>
    <w:basedOn w:val="Normal"/>
    <w:link w:val="BalloonTextChar"/>
    <w:uiPriority w:val="99"/>
    <w:semiHidden/>
    <w:unhideWhenUsed/>
    <w:rsid w:val="00B40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Cassidi Chandler</dc:creator>
  <cp:keywords/>
  <dc:description/>
  <cp:lastModifiedBy>Cassidi Chandler</cp:lastModifiedBy>
  <cp:revision>1</cp:revision>
  <cp:lastPrinted>2017-10-10T00:16:00Z</cp:lastPrinted>
  <dcterms:created xsi:type="dcterms:W3CDTF">2017-10-09T23:48:00Z</dcterms:created>
  <dcterms:modified xsi:type="dcterms:W3CDTF">2017-10-10T00:27:00Z</dcterms:modified>
</cp:coreProperties>
</file>